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4E19" w14:textId="77777777" w:rsidR="00D85B04" w:rsidRDefault="00D85B04" w:rsidP="00D85B04">
      <w:pPr>
        <w:rPr>
          <w:color w:val="44546A"/>
        </w:rPr>
      </w:pPr>
      <w:r>
        <w:rPr>
          <w:noProof/>
          <w:lang w:val="en-CA" w:eastAsia="en-CA"/>
        </w:rPr>
        <w:drawing>
          <wp:anchor distT="0" distB="0" distL="114300" distR="114300" simplePos="0" relativeHeight="251666432" behindDoc="0" locked="0" layoutInCell="1" allowOverlap="1" wp14:anchorId="17B312C4" wp14:editId="4BE39E1A">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3E66FF1B" w14:textId="77777777" w:rsidR="00D85B04" w:rsidRDefault="00D85B04" w:rsidP="00D85B04">
      <w:pPr>
        <w:rPr>
          <w:color w:val="44546A"/>
        </w:rPr>
      </w:pPr>
    </w:p>
    <w:p w14:paraId="1055898D" w14:textId="77777777" w:rsidR="00D85B04" w:rsidRDefault="00D85B04" w:rsidP="00D85B04">
      <w:r>
        <w:rPr>
          <w:color w:val="44546A"/>
        </w:rPr>
        <w:t>M</w:t>
      </w:r>
      <w:r w:rsidRPr="00D0123B">
        <w:rPr>
          <w:color w:val="44546A"/>
        </w:rPr>
        <w:t>adawaska Valley</w:t>
      </w:r>
    </w:p>
    <w:p w14:paraId="3C8A986D" w14:textId="77777777" w:rsidR="00D85B04" w:rsidRPr="00D0123B" w:rsidRDefault="00D85B04" w:rsidP="00D85B04">
      <w:r w:rsidRPr="00D0123B">
        <w:rPr>
          <w:color w:val="44546A"/>
        </w:rPr>
        <w:t>Association For</w:t>
      </w:r>
    </w:p>
    <w:p w14:paraId="2C065BE6" w14:textId="77777777" w:rsidR="00D85B04" w:rsidRDefault="00D85B04" w:rsidP="00D85B04">
      <w:r w:rsidRPr="00D0123B">
        <w:rPr>
          <w:color w:val="44546A"/>
        </w:rPr>
        <w:t>Community Living</w:t>
      </w:r>
      <w:r>
        <w:tab/>
      </w:r>
      <w:r>
        <w:tab/>
      </w:r>
    </w:p>
    <w:p w14:paraId="0B005947" w14:textId="77777777" w:rsidR="00D85B04" w:rsidRPr="0092543B" w:rsidRDefault="00D85B04" w:rsidP="00D85B04">
      <w:r>
        <w:rPr>
          <w:noProof/>
          <w:lang w:val="en-CA" w:eastAsia="en-CA"/>
        </w:rPr>
        <mc:AlternateContent>
          <mc:Choice Requires="wps">
            <w:drawing>
              <wp:anchor distT="45720" distB="45720" distL="114300" distR="114300" simplePos="0" relativeHeight="251661312" behindDoc="0" locked="0" layoutInCell="1" allowOverlap="1" wp14:anchorId="76352E6C" wp14:editId="7142E369">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7E1D3766" w14:textId="77777777" w:rsidR="00D85B04" w:rsidRPr="00BE31AE" w:rsidRDefault="00D85B04" w:rsidP="00D85B04">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BUDGET DEVELOPMENT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57ACA"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D85B04" w:rsidRPr="00BE31AE" w:rsidRDefault="00D85B04" w:rsidP="00D85B04">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 xml:space="preserve">BUDGET DEVELOPMENT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2E1B2EDA" wp14:editId="63E136D6">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3ECEA1C" w14:textId="7018B98A" w:rsidR="00D85B04" w:rsidRPr="00354DB4" w:rsidRDefault="00D85B04" w:rsidP="00D85B04">
                            <w:pPr>
                              <w:rPr>
                                <w:rFonts w:ascii="Arial Black" w:hAnsi="Arial Black"/>
                                <w:b/>
                                <w:sz w:val="16"/>
                                <w:szCs w:val="16"/>
                                <w:lang w:val="en-CA"/>
                              </w:rPr>
                            </w:pPr>
                            <w:r>
                              <w:rPr>
                                <w:rFonts w:ascii="Arial Black" w:hAnsi="Arial Black"/>
                                <w:b/>
                                <w:sz w:val="16"/>
                                <w:szCs w:val="16"/>
                                <w:lang w:val="en-CA"/>
                              </w:rPr>
                              <w:t>PAGES:</w:t>
                            </w:r>
                            <w:r w:rsidR="00B92DD2">
                              <w:rPr>
                                <w:rFonts w:ascii="Arial Black" w:hAnsi="Arial Black"/>
                                <w:b/>
                                <w:sz w:val="16"/>
                                <w:szCs w:val="16"/>
                                <w:lang w:val="en-CA"/>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B2EDA" id="_x0000_t202" coordsize="21600,21600" o:spt="202" path="m,l,21600r21600,l21600,xe">
                <v:stroke joinstyle="miter"/>
                <v:path gradientshapeok="t" o:connecttype="rect"/>
              </v:shapetype>
              <v:shape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43ECEA1C" w14:textId="7018B98A" w:rsidR="00D85B04" w:rsidRPr="00354DB4" w:rsidRDefault="00D85B04" w:rsidP="00D85B04">
                      <w:pPr>
                        <w:rPr>
                          <w:rFonts w:ascii="Arial Black" w:hAnsi="Arial Black"/>
                          <w:b/>
                          <w:sz w:val="16"/>
                          <w:szCs w:val="16"/>
                          <w:lang w:val="en-CA"/>
                        </w:rPr>
                      </w:pPr>
                      <w:r>
                        <w:rPr>
                          <w:rFonts w:ascii="Arial Black" w:hAnsi="Arial Black"/>
                          <w:b/>
                          <w:sz w:val="16"/>
                          <w:szCs w:val="16"/>
                          <w:lang w:val="en-CA"/>
                        </w:rPr>
                        <w:t>PAGES:</w:t>
                      </w:r>
                      <w:r w:rsidR="00B92DD2">
                        <w:rPr>
                          <w:rFonts w:ascii="Arial Black" w:hAnsi="Arial Black"/>
                          <w:b/>
                          <w:sz w:val="16"/>
                          <w:szCs w:val="16"/>
                          <w:lang w:val="en-CA"/>
                        </w:rPr>
                        <w:t xml:space="preserve"> 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5201A12F" wp14:editId="23916211">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B847DFF" w14:textId="77777777" w:rsidR="00D85B04" w:rsidRPr="00BE31AE" w:rsidRDefault="00D85B04" w:rsidP="00D85B04">
                            <w:pPr>
                              <w:rPr>
                                <w:rFonts w:ascii="Arial Black" w:hAnsi="Arial Black"/>
                                <w:b/>
                                <w:sz w:val="16"/>
                                <w:szCs w:val="16"/>
                              </w:rPr>
                            </w:pPr>
                            <w:r>
                              <w:rPr>
                                <w:rFonts w:ascii="Arial Black" w:hAnsi="Arial Black"/>
                                <w:b/>
                                <w:sz w:val="16"/>
                                <w:szCs w:val="16"/>
                              </w:rPr>
                              <w:t>REVISED: MAY 31,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65CB0"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D85B04" w:rsidRPr="00BE31AE" w:rsidRDefault="00D85B04" w:rsidP="00D85B04">
                      <w:pPr>
                        <w:rPr>
                          <w:rFonts w:ascii="Arial Black" w:hAnsi="Arial Black"/>
                          <w:b/>
                          <w:sz w:val="16"/>
                          <w:szCs w:val="16"/>
                        </w:rPr>
                      </w:pPr>
                      <w:r>
                        <w:rPr>
                          <w:rFonts w:ascii="Arial Black" w:hAnsi="Arial Black"/>
                          <w:b/>
                          <w:sz w:val="16"/>
                          <w:szCs w:val="16"/>
                        </w:rPr>
                        <w:t>REVISED</w:t>
                      </w:r>
                      <w:r>
                        <w:rPr>
                          <w:rFonts w:ascii="Arial Black" w:hAnsi="Arial Black"/>
                          <w:b/>
                          <w:sz w:val="16"/>
                          <w:szCs w:val="16"/>
                        </w:rPr>
                        <w:t>: MAY 31, 2019</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1B6BDF6C" wp14:editId="14670362">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D7DE475" w14:textId="611EB8BF" w:rsidR="00D85B04" w:rsidRPr="00BE31AE" w:rsidRDefault="00D85B04" w:rsidP="00D85B04">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CE4408">
                              <w:rPr>
                                <w:rFonts w:ascii="Arial Black" w:hAnsi="Arial Black"/>
                                <w:b/>
                                <w:sz w:val="16"/>
                                <w:szCs w:val="16"/>
                              </w:rPr>
                              <w:t>AUGUST 28,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BDF6C"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6D7DE475" w14:textId="611EB8BF" w:rsidR="00D85B04" w:rsidRPr="00BE31AE" w:rsidRDefault="00D85B04" w:rsidP="00D85B04">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CE4408">
                        <w:rPr>
                          <w:rFonts w:ascii="Arial Black" w:hAnsi="Arial Black"/>
                          <w:b/>
                          <w:sz w:val="16"/>
                          <w:szCs w:val="16"/>
                        </w:rPr>
                        <w:t>AUGUST 28,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4EF99593" wp14:editId="57EC1379">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192E967" w14:textId="77777777" w:rsidR="00D85B04" w:rsidRPr="00BE31AE" w:rsidRDefault="00D85B04" w:rsidP="00D85B04">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FEBRUARY 1993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4ACC3"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D85B04" w:rsidRPr="00BE31AE" w:rsidRDefault="00D85B04" w:rsidP="00D85B04">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FEBRUARY 1993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16B3F874" wp14:editId="114F3869">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B1F0A60" w14:textId="77777777" w:rsidR="00D85B04" w:rsidRPr="00BE31AE" w:rsidRDefault="00D85B04" w:rsidP="00D85B04">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5441F"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D85B04" w:rsidRPr="00BE31AE" w:rsidRDefault="00D85B04" w:rsidP="00D85B04">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1-2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2733C573" wp14:editId="082A9430">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7350C81" w14:textId="77777777" w:rsidR="00D85B04" w:rsidRPr="00BE31AE" w:rsidRDefault="00D85B04" w:rsidP="00D85B04">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FINANCIAL</w:t>
                            </w:r>
                            <w:r w:rsidRPr="00D0123B">
                              <w:rPr>
                                <w:rFonts w:ascii="Arial" w:hAnsi="Arial" w:cs="Arial"/>
                                <w:noProof/>
                                <w:sz w:val="16"/>
                                <w:szCs w:val="16"/>
                                <w:lang w:val="en-CA" w:eastAsia="en-CA"/>
                              </w:rPr>
                              <w:drawing>
                                <wp:inline distT="0" distB="0" distL="0" distR="0" wp14:anchorId="406C47F9" wp14:editId="1511FD9E">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414CE"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D85B04" w:rsidRPr="00BE31AE" w:rsidRDefault="00D85B04" w:rsidP="00D85B04">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FINANCIAL</w:t>
                      </w:r>
                      <w:r w:rsidRPr="00D0123B">
                        <w:rPr>
                          <w:rFonts w:ascii="Arial" w:hAnsi="Arial" w:cs="Arial"/>
                          <w:noProof/>
                          <w:sz w:val="16"/>
                          <w:szCs w:val="16"/>
                          <w:lang w:val="en-CA" w:eastAsia="en-CA"/>
                        </w:rPr>
                        <w:drawing>
                          <wp:inline distT="0" distB="0" distL="0" distR="0" wp14:anchorId="42769372" wp14:editId="5A035979">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276DC0A7" w14:textId="77777777" w:rsidR="00D85B04" w:rsidRDefault="00D85B04" w:rsidP="00D85B04"/>
    <w:p w14:paraId="38848190" w14:textId="77777777" w:rsidR="00D85B04" w:rsidRPr="0096254A" w:rsidRDefault="00D85B04" w:rsidP="00D85B04">
      <w:pPr>
        <w:jc w:val="center"/>
        <w:rPr>
          <w:rFonts w:ascii="Arial" w:hAnsi="Arial" w:cs="Arial"/>
        </w:rPr>
      </w:pPr>
    </w:p>
    <w:p w14:paraId="4E6B424F" w14:textId="77777777" w:rsidR="00D85B04" w:rsidRPr="0096254A" w:rsidRDefault="00D85B04" w:rsidP="00D85B04">
      <w:pPr>
        <w:keepNext/>
        <w:outlineLvl w:val="0"/>
        <w:rPr>
          <w:rFonts w:ascii="Arial Black" w:hAnsi="Arial Black" w:cs="Arial"/>
          <w:b/>
          <w:bCs/>
        </w:rPr>
      </w:pPr>
      <w:r w:rsidRPr="0096254A">
        <w:rPr>
          <w:rFonts w:ascii="Arial Black" w:hAnsi="Arial Black" w:cs="Arial"/>
          <w:b/>
          <w:bCs/>
        </w:rPr>
        <w:t>Practice</w:t>
      </w:r>
      <w:r>
        <w:rPr>
          <w:rFonts w:ascii="Arial Black" w:hAnsi="Arial Black" w:cs="Arial"/>
          <w:b/>
          <w:bCs/>
        </w:rPr>
        <w:t>:</w:t>
      </w:r>
    </w:p>
    <w:p w14:paraId="03DBB81B" w14:textId="77777777" w:rsidR="00D85B04" w:rsidRPr="0096254A" w:rsidRDefault="00D85B04" w:rsidP="00D85B04">
      <w:pPr>
        <w:rPr>
          <w:rFonts w:ascii="Arial" w:hAnsi="Arial" w:cs="Arial"/>
        </w:rPr>
      </w:pPr>
    </w:p>
    <w:p w14:paraId="1F328A66" w14:textId="77777777" w:rsidR="00D85B04" w:rsidRPr="0096254A" w:rsidRDefault="00D85B04" w:rsidP="00D85B04">
      <w:pPr>
        <w:rPr>
          <w:rFonts w:ascii="Arial" w:hAnsi="Arial" w:cs="Arial"/>
        </w:rPr>
      </w:pPr>
      <w:r w:rsidRPr="0096254A">
        <w:rPr>
          <w:rFonts w:ascii="Arial" w:hAnsi="Arial" w:cs="Arial"/>
        </w:rPr>
        <w:t>All budget preparation will be based on Work</w:t>
      </w:r>
      <w:r>
        <w:rPr>
          <w:rFonts w:ascii="Arial" w:hAnsi="Arial" w:cs="Arial"/>
        </w:rPr>
        <w:t xml:space="preserve"> P</w:t>
      </w:r>
      <w:r w:rsidRPr="0096254A">
        <w:rPr>
          <w:rFonts w:ascii="Arial" w:hAnsi="Arial" w:cs="Arial"/>
        </w:rPr>
        <w:t>lan goals, which are recognized by the Board.  Budgets reflect the program operating requirements, which are then expressed in financial terms.</w:t>
      </w:r>
    </w:p>
    <w:p w14:paraId="70F4336F" w14:textId="77777777" w:rsidR="00D85B04" w:rsidRPr="0096254A" w:rsidRDefault="00D85B04" w:rsidP="00D85B04">
      <w:pPr>
        <w:rPr>
          <w:rFonts w:ascii="Arial" w:hAnsi="Arial" w:cs="Arial"/>
        </w:rPr>
      </w:pPr>
    </w:p>
    <w:p w14:paraId="636614FF" w14:textId="77777777" w:rsidR="00D85B04" w:rsidRPr="0096254A" w:rsidRDefault="00D85B04" w:rsidP="00D85B04">
      <w:pPr>
        <w:rPr>
          <w:rFonts w:ascii="Arial" w:hAnsi="Arial" w:cs="Arial"/>
        </w:rPr>
      </w:pPr>
    </w:p>
    <w:p w14:paraId="5E405539" w14:textId="77777777" w:rsidR="00D85B04" w:rsidRPr="0096254A" w:rsidRDefault="00D85B04" w:rsidP="00D85B04">
      <w:pPr>
        <w:keepNext/>
        <w:outlineLvl w:val="0"/>
        <w:rPr>
          <w:rFonts w:ascii="Arial Black" w:hAnsi="Arial Black" w:cs="Arial"/>
          <w:bCs/>
        </w:rPr>
      </w:pPr>
      <w:r w:rsidRPr="0096254A">
        <w:rPr>
          <w:rFonts w:ascii="Arial Black" w:hAnsi="Arial Black" w:cs="Arial"/>
          <w:bCs/>
        </w:rPr>
        <w:t>Procedure</w:t>
      </w:r>
      <w:r>
        <w:rPr>
          <w:rFonts w:ascii="Arial Black" w:hAnsi="Arial Black" w:cs="Arial"/>
          <w:bCs/>
        </w:rPr>
        <w:t>:</w:t>
      </w:r>
    </w:p>
    <w:p w14:paraId="65125CB2" w14:textId="77777777" w:rsidR="00D85B04" w:rsidRPr="0096254A" w:rsidRDefault="00D85B04" w:rsidP="00D85B04">
      <w:pPr>
        <w:rPr>
          <w:rFonts w:ascii="Arial" w:hAnsi="Arial" w:cs="Arial"/>
        </w:rPr>
      </w:pPr>
    </w:p>
    <w:p w14:paraId="0C7B1593" w14:textId="77777777" w:rsidR="00D85B04" w:rsidRPr="0096254A" w:rsidRDefault="00D85B04" w:rsidP="00D85B04">
      <w:pPr>
        <w:rPr>
          <w:rFonts w:ascii="Arial" w:hAnsi="Arial" w:cs="Arial"/>
        </w:rPr>
      </w:pPr>
      <w:r>
        <w:rPr>
          <w:rFonts w:ascii="Arial" w:hAnsi="Arial" w:cs="Arial"/>
        </w:rPr>
        <w:t xml:space="preserve">The Executive Director and Finance Manager </w:t>
      </w:r>
      <w:r w:rsidRPr="0096254A">
        <w:rPr>
          <w:rFonts w:ascii="Arial" w:hAnsi="Arial" w:cs="Arial"/>
        </w:rPr>
        <w:t>will establish any common costs or policies, which affect all programs.  For example, salary grids, benefit levels, insurance costs, audit fees, bank charges, payroll costs, cost recoveries, mileage, etc.</w:t>
      </w:r>
    </w:p>
    <w:p w14:paraId="68F75402" w14:textId="77777777" w:rsidR="00D85B04" w:rsidRPr="0096254A" w:rsidRDefault="00D85B04" w:rsidP="00D85B04">
      <w:pPr>
        <w:ind w:left="360"/>
        <w:rPr>
          <w:rFonts w:ascii="Arial" w:hAnsi="Arial" w:cs="Arial"/>
        </w:rPr>
      </w:pPr>
    </w:p>
    <w:p w14:paraId="735EC5FD" w14:textId="77777777" w:rsidR="00D85B04" w:rsidRPr="0096254A" w:rsidRDefault="00D85B04" w:rsidP="00D85B04">
      <w:pPr>
        <w:numPr>
          <w:ilvl w:val="0"/>
          <w:numId w:val="1"/>
        </w:numPr>
        <w:rPr>
          <w:rFonts w:ascii="Arial" w:hAnsi="Arial" w:cs="Arial"/>
        </w:rPr>
      </w:pPr>
      <w:r w:rsidRPr="0096254A">
        <w:rPr>
          <w:rFonts w:ascii="Arial" w:hAnsi="Arial" w:cs="Arial"/>
        </w:rPr>
        <w:t>The</w:t>
      </w:r>
      <w:r>
        <w:rPr>
          <w:rFonts w:ascii="Arial" w:hAnsi="Arial" w:cs="Arial"/>
        </w:rPr>
        <w:t xml:space="preserve"> Finance Manager</w:t>
      </w:r>
      <w:r w:rsidRPr="0096254A">
        <w:rPr>
          <w:rFonts w:ascii="Arial" w:hAnsi="Arial" w:cs="Arial"/>
        </w:rPr>
        <w:t xml:space="preserve"> will calculate the cost indicators such as salaries of fulltime and part-time staff; coverage needed for staff for vacation days, sick days, statutory holidays, and miscellaneous coverage; staff development; and transportation which need to be allocated to various program budgets.</w:t>
      </w:r>
    </w:p>
    <w:p w14:paraId="15DE5F04" w14:textId="77777777" w:rsidR="00D85B04" w:rsidRPr="0096254A" w:rsidRDefault="00D85B04" w:rsidP="00D85B04">
      <w:pPr>
        <w:rPr>
          <w:rFonts w:ascii="Arial" w:hAnsi="Arial" w:cs="Arial"/>
        </w:rPr>
      </w:pPr>
    </w:p>
    <w:p w14:paraId="0EEFE9B5" w14:textId="77777777" w:rsidR="00D85B04" w:rsidRPr="0096254A" w:rsidRDefault="00D85B04" w:rsidP="00D85B04">
      <w:pPr>
        <w:numPr>
          <w:ilvl w:val="0"/>
          <w:numId w:val="1"/>
        </w:numPr>
        <w:rPr>
          <w:rFonts w:ascii="Arial" w:hAnsi="Arial" w:cs="Arial"/>
        </w:rPr>
      </w:pPr>
      <w:r w:rsidRPr="0096254A">
        <w:rPr>
          <w:rFonts w:ascii="Arial" w:hAnsi="Arial" w:cs="Arial"/>
        </w:rPr>
        <w:t>Work</w:t>
      </w:r>
      <w:r>
        <w:rPr>
          <w:rFonts w:ascii="Arial" w:hAnsi="Arial" w:cs="Arial"/>
        </w:rPr>
        <w:t xml:space="preserve"> P</w:t>
      </w:r>
      <w:r w:rsidRPr="0096254A">
        <w:rPr>
          <w:rFonts w:ascii="Arial" w:hAnsi="Arial" w:cs="Arial"/>
        </w:rPr>
        <w:t>lans and budget allocations will be reviewed by management and compared to program operations to determine the most effective and efficient use of budget allocations.</w:t>
      </w:r>
    </w:p>
    <w:p w14:paraId="24E582A6" w14:textId="77777777" w:rsidR="00D85B04" w:rsidRPr="0096254A" w:rsidRDefault="00D85B04" w:rsidP="00D85B04">
      <w:pPr>
        <w:rPr>
          <w:rFonts w:ascii="Arial" w:hAnsi="Arial" w:cs="Arial"/>
        </w:rPr>
      </w:pPr>
    </w:p>
    <w:p w14:paraId="13D1CF22" w14:textId="77777777" w:rsidR="00D85B04" w:rsidRPr="0096254A" w:rsidRDefault="00D85B04" w:rsidP="00D85B04">
      <w:pPr>
        <w:numPr>
          <w:ilvl w:val="0"/>
          <w:numId w:val="1"/>
        </w:numPr>
        <w:rPr>
          <w:rFonts w:ascii="Arial" w:hAnsi="Arial" w:cs="Arial"/>
        </w:rPr>
      </w:pPr>
      <w:r>
        <w:rPr>
          <w:rFonts w:ascii="Arial" w:hAnsi="Arial" w:cs="Arial"/>
        </w:rPr>
        <w:t xml:space="preserve">The Finance Manager </w:t>
      </w:r>
      <w:r w:rsidRPr="0096254A">
        <w:rPr>
          <w:rFonts w:ascii="Arial" w:hAnsi="Arial" w:cs="Arial"/>
        </w:rPr>
        <w:t>will collate the information to produce a full draft budget package.</w:t>
      </w:r>
    </w:p>
    <w:p w14:paraId="730400FF" w14:textId="77777777" w:rsidR="00D85B04" w:rsidRPr="0096254A" w:rsidRDefault="00D85B04" w:rsidP="00D85B04">
      <w:pPr>
        <w:ind w:left="360"/>
        <w:rPr>
          <w:rFonts w:ascii="Arial" w:hAnsi="Arial" w:cs="Arial"/>
        </w:rPr>
      </w:pPr>
    </w:p>
    <w:p w14:paraId="7BA738EF" w14:textId="77777777" w:rsidR="00D85B04" w:rsidRDefault="00D85B04" w:rsidP="00D85B04">
      <w:pPr>
        <w:ind w:left="360"/>
        <w:rPr>
          <w:rFonts w:ascii="Arial" w:hAnsi="Arial" w:cs="Arial"/>
        </w:rPr>
      </w:pPr>
      <w:r w:rsidRPr="0096254A">
        <w:rPr>
          <w:rFonts w:ascii="Arial" w:hAnsi="Arial" w:cs="Arial"/>
        </w:rPr>
        <w:t>This budget should include projected actuals for the current fiscal year and audited actuals for the previous year.  Where applicable, requests for enrichment or expansion must be clearly indicated.  Supporting documentation must be attached.</w:t>
      </w:r>
    </w:p>
    <w:p w14:paraId="5940243B" w14:textId="77777777" w:rsidR="00D85B04" w:rsidRPr="0096254A" w:rsidRDefault="00D85B04" w:rsidP="00D85B04">
      <w:pPr>
        <w:ind w:left="720"/>
        <w:rPr>
          <w:rFonts w:ascii="Arial" w:hAnsi="Arial" w:cs="Arial"/>
        </w:rPr>
      </w:pPr>
    </w:p>
    <w:p w14:paraId="0CBACB92" w14:textId="77777777" w:rsidR="00D85B04" w:rsidRPr="0096254A" w:rsidRDefault="00D85B04" w:rsidP="00D85B04">
      <w:pPr>
        <w:numPr>
          <w:ilvl w:val="0"/>
          <w:numId w:val="1"/>
        </w:numPr>
        <w:rPr>
          <w:rFonts w:ascii="Arial" w:hAnsi="Arial" w:cs="Arial"/>
        </w:rPr>
      </w:pPr>
      <w:r w:rsidRPr="0096254A">
        <w:rPr>
          <w:rFonts w:ascii="Arial" w:hAnsi="Arial" w:cs="Arial"/>
        </w:rPr>
        <w:lastRenderedPageBreak/>
        <w:t>The draft budget package is submitted to the Board of Directors for review.  The Board reviews and approves the base budget request.  Any requests for capital or minor capital projects, expansion, and enrichment are reviewed separately and prioritized.  The Board discusses and approves commitments to fundraising and contributions from the corporations capital and/or donation accounts.</w:t>
      </w:r>
    </w:p>
    <w:p w14:paraId="7520553C" w14:textId="77777777" w:rsidR="00D85B04" w:rsidRPr="0096254A" w:rsidRDefault="00D85B04" w:rsidP="00D85B04">
      <w:pPr>
        <w:rPr>
          <w:rFonts w:ascii="Arial" w:hAnsi="Arial" w:cs="Arial"/>
        </w:rPr>
      </w:pPr>
    </w:p>
    <w:p w14:paraId="7472DDA6" w14:textId="77777777" w:rsidR="00D85B04" w:rsidRPr="0096254A" w:rsidRDefault="00D85B04" w:rsidP="00D85B04">
      <w:pPr>
        <w:numPr>
          <w:ilvl w:val="0"/>
          <w:numId w:val="1"/>
        </w:numPr>
        <w:rPr>
          <w:rFonts w:ascii="Arial" w:hAnsi="Arial" w:cs="Arial"/>
        </w:rPr>
      </w:pPr>
      <w:r w:rsidRPr="0096254A">
        <w:rPr>
          <w:rFonts w:ascii="Arial" w:hAnsi="Arial" w:cs="Arial"/>
        </w:rPr>
        <w:t>The Executive Director reviews the budget request with the Ministry Program Supervisor.</w:t>
      </w:r>
    </w:p>
    <w:p w14:paraId="75AE1712" w14:textId="77777777" w:rsidR="00D85B04" w:rsidRPr="0096254A" w:rsidRDefault="00D85B04" w:rsidP="00D85B04">
      <w:pPr>
        <w:ind w:left="360"/>
        <w:rPr>
          <w:rFonts w:ascii="Arial" w:hAnsi="Arial" w:cs="Arial"/>
        </w:rPr>
      </w:pPr>
    </w:p>
    <w:p w14:paraId="32B811CA" w14:textId="77777777" w:rsidR="00D85B04" w:rsidRPr="0096254A" w:rsidRDefault="00D85B04" w:rsidP="00D85B04">
      <w:pPr>
        <w:numPr>
          <w:ilvl w:val="0"/>
          <w:numId w:val="1"/>
        </w:numPr>
        <w:rPr>
          <w:rFonts w:ascii="Arial" w:hAnsi="Arial" w:cs="Arial"/>
        </w:rPr>
      </w:pPr>
      <w:r w:rsidRPr="0096254A">
        <w:rPr>
          <w:rFonts w:ascii="Arial" w:hAnsi="Arial" w:cs="Arial"/>
        </w:rPr>
        <w:t>The Ministry approved budget is returned to the Executive Director with any legal documents regarding the service to be provided.  Changes may initiate repeat of any of the above stages.  If there are no changes, the documents are signed by the</w:t>
      </w:r>
      <w:r>
        <w:rPr>
          <w:rFonts w:ascii="Arial" w:hAnsi="Arial" w:cs="Arial"/>
        </w:rPr>
        <w:t xml:space="preserve"> Executive Director and the </w:t>
      </w:r>
      <w:r w:rsidRPr="0096254A">
        <w:rPr>
          <w:rFonts w:ascii="Arial" w:hAnsi="Arial" w:cs="Arial"/>
        </w:rPr>
        <w:t>Boar</w:t>
      </w:r>
      <w:r>
        <w:rPr>
          <w:rFonts w:ascii="Arial" w:hAnsi="Arial" w:cs="Arial"/>
        </w:rPr>
        <w:t>d President</w:t>
      </w:r>
      <w:r w:rsidRPr="0096254A">
        <w:rPr>
          <w:rFonts w:ascii="Arial" w:hAnsi="Arial" w:cs="Arial"/>
        </w:rPr>
        <w:t xml:space="preserve"> and returned to the Ministry.</w:t>
      </w:r>
    </w:p>
    <w:p w14:paraId="5A8F3CC9" w14:textId="77777777" w:rsidR="00D85B04" w:rsidRPr="0096254A" w:rsidRDefault="00D85B04" w:rsidP="00D85B04">
      <w:pPr>
        <w:rPr>
          <w:rFonts w:ascii="Arial" w:hAnsi="Arial" w:cs="Arial"/>
        </w:rPr>
      </w:pPr>
    </w:p>
    <w:p w14:paraId="441BD305" w14:textId="77777777" w:rsidR="00D85B04" w:rsidRPr="0096254A" w:rsidRDefault="00D85B04" w:rsidP="00D85B04">
      <w:pPr>
        <w:numPr>
          <w:ilvl w:val="0"/>
          <w:numId w:val="1"/>
        </w:numPr>
        <w:rPr>
          <w:rFonts w:ascii="Arial" w:hAnsi="Arial" w:cs="Arial"/>
        </w:rPr>
      </w:pPr>
      <w:r w:rsidRPr="0096254A">
        <w:rPr>
          <w:rFonts w:ascii="Arial" w:hAnsi="Arial" w:cs="Arial"/>
        </w:rPr>
        <w:t>The Ministry returns a copy of the signed agreements.  These provide the authority for the Executive Director to operate his/her program within the budget guidelines.</w:t>
      </w:r>
    </w:p>
    <w:p w14:paraId="7A7B4526" w14:textId="77777777" w:rsidR="00D85B04" w:rsidRPr="0096254A" w:rsidRDefault="00D85B04" w:rsidP="00D85B04">
      <w:pPr>
        <w:rPr>
          <w:rFonts w:ascii="Arial" w:hAnsi="Arial" w:cs="Arial"/>
        </w:rPr>
      </w:pPr>
    </w:p>
    <w:p w14:paraId="6618B6F1" w14:textId="77777777" w:rsidR="00D85B04" w:rsidRPr="0096254A" w:rsidRDefault="00D85B04" w:rsidP="00D85B04">
      <w:pPr>
        <w:numPr>
          <w:ilvl w:val="0"/>
          <w:numId w:val="1"/>
        </w:numPr>
        <w:rPr>
          <w:rFonts w:ascii="Arial" w:hAnsi="Arial" w:cs="Arial"/>
        </w:rPr>
      </w:pPr>
      <w:r w:rsidRPr="0096254A">
        <w:rPr>
          <w:rFonts w:ascii="Arial" w:hAnsi="Arial" w:cs="Arial"/>
        </w:rPr>
        <w:t>Any change to an existing budget may require approval of the Board and/or Ministry Program Supervisor.  A major change could initiate repeat of the above steps.  Any major change should be formally accepted in Minutes of the meeting of the representatives of the Board and Program Supervisor.  Ministry commitments should be obtained in writing where possible.</w:t>
      </w:r>
    </w:p>
    <w:p w14:paraId="5D2F2A5E" w14:textId="77777777" w:rsidR="00D85B04" w:rsidRPr="0096254A" w:rsidRDefault="00D85B04" w:rsidP="00D85B04">
      <w:pPr>
        <w:rPr>
          <w:rFonts w:ascii="Arial" w:hAnsi="Arial" w:cs="Arial"/>
        </w:rPr>
      </w:pPr>
    </w:p>
    <w:p w14:paraId="75794AC9" w14:textId="77777777" w:rsidR="00D85B04" w:rsidRPr="0096254A" w:rsidRDefault="00D85B04" w:rsidP="00D85B04">
      <w:pPr>
        <w:rPr>
          <w:rFonts w:ascii="Arial" w:hAnsi="Arial" w:cs="Arial"/>
        </w:rPr>
      </w:pPr>
    </w:p>
    <w:p w14:paraId="4936FDC6" w14:textId="77777777" w:rsidR="00D85B04" w:rsidRPr="0096254A" w:rsidRDefault="00D85B04" w:rsidP="00D85B04">
      <w:pPr>
        <w:rPr>
          <w:rFonts w:ascii="Arial" w:hAnsi="Arial" w:cs="Arial"/>
        </w:rPr>
      </w:pPr>
    </w:p>
    <w:p w14:paraId="5DB27F67" w14:textId="77777777" w:rsidR="00D85B04" w:rsidRPr="0096254A" w:rsidRDefault="00D85B04" w:rsidP="00D85B04">
      <w:pPr>
        <w:rPr>
          <w:rFonts w:ascii="Arial" w:hAnsi="Arial" w:cs="Arial"/>
        </w:rPr>
      </w:pPr>
    </w:p>
    <w:p w14:paraId="23CE7088" w14:textId="77777777" w:rsidR="00D85B04" w:rsidRPr="0096254A" w:rsidRDefault="00D85B04" w:rsidP="00D85B04">
      <w:pPr>
        <w:rPr>
          <w:rFonts w:ascii="Arial" w:hAnsi="Arial" w:cs="Arial"/>
        </w:rPr>
      </w:pPr>
    </w:p>
    <w:p w14:paraId="41BFCA47" w14:textId="77777777" w:rsidR="00D85B04" w:rsidRPr="0096254A" w:rsidRDefault="00D85B04" w:rsidP="00D85B04">
      <w:pPr>
        <w:rPr>
          <w:rFonts w:ascii="Arial" w:hAnsi="Arial" w:cs="Arial"/>
        </w:rPr>
      </w:pPr>
    </w:p>
    <w:p w14:paraId="75BFDA76" w14:textId="77777777" w:rsidR="00D85B04" w:rsidRPr="0096254A" w:rsidRDefault="00D85B04" w:rsidP="00D85B04">
      <w:pPr>
        <w:rPr>
          <w:rFonts w:ascii="Arial" w:hAnsi="Arial" w:cs="Arial"/>
        </w:rPr>
      </w:pPr>
    </w:p>
    <w:p w14:paraId="5C2CC472" w14:textId="77777777" w:rsidR="00D85B04" w:rsidRPr="0096254A" w:rsidRDefault="00D85B04" w:rsidP="00D85B04">
      <w:pPr>
        <w:rPr>
          <w:rFonts w:ascii="Arial" w:hAnsi="Arial" w:cs="Arial"/>
        </w:rPr>
      </w:pPr>
    </w:p>
    <w:p w14:paraId="3C7932B0" w14:textId="77777777" w:rsidR="00D85B04" w:rsidRPr="0096254A" w:rsidRDefault="00D85B04" w:rsidP="00D85B04">
      <w:pPr>
        <w:rPr>
          <w:rFonts w:ascii="Arial" w:hAnsi="Arial" w:cs="Arial"/>
        </w:rPr>
      </w:pPr>
    </w:p>
    <w:p w14:paraId="109A6BA6" w14:textId="77777777" w:rsidR="00D85B04" w:rsidRPr="0096254A" w:rsidRDefault="00D85B04" w:rsidP="00D85B04">
      <w:pPr>
        <w:rPr>
          <w:rFonts w:ascii="Arial" w:hAnsi="Arial" w:cs="Arial"/>
        </w:rPr>
      </w:pPr>
    </w:p>
    <w:p w14:paraId="0F206D64" w14:textId="77777777" w:rsidR="00D85B04" w:rsidRPr="0096254A" w:rsidRDefault="00D85B04" w:rsidP="00D85B04">
      <w:pPr>
        <w:rPr>
          <w:rFonts w:ascii="Arial" w:hAnsi="Arial" w:cs="Arial"/>
        </w:rPr>
      </w:pPr>
    </w:p>
    <w:p w14:paraId="6A113DA3" w14:textId="77777777" w:rsidR="00D85B04" w:rsidRPr="0096254A" w:rsidRDefault="00D85B04" w:rsidP="00D85B04">
      <w:pPr>
        <w:rPr>
          <w:rFonts w:ascii="Arial" w:hAnsi="Arial" w:cs="Arial"/>
        </w:rPr>
      </w:pPr>
    </w:p>
    <w:p w14:paraId="32768BC7" w14:textId="77777777" w:rsidR="00D85B04" w:rsidRPr="0096254A" w:rsidRDefault="00D85B04" w:rsidP="00D85B04">
      <w:pPr>
        <w:rPr>
          <w:rFonts w:ascii="Arial" w:hAnsi="Arial" w:cs="Arial"/>
        </w:rPr>
      </w:pPr>
    </w:p>
    <w:p w14:paraId="08DD2AE9" w14:textId="77777777" w:rsidR="00D85B04" w:rsidRPr="0096254A" w:rsidRDefault="00D85B04" w:rsidP="00D85B04">
      <w:pPr>
        <w:rPr>
          <w:rFonts w:ascii="Arial" w:hAnsi="Arial" w:cs="Arial"/>
        </w:rPr>
      </w:pPr>
    </w:p>
    <w:p w14:paraId="27C3E96A" w14:textId="77777777" w:rsidR="00D85B04" w:rsidRPr="0096254A" w:rsidRDefault="00D85B04" w:rsidP="00D85B04">
      <w:pPr>
        <w:rPr>
          <w:rFonts w:ascii="Arial" w:hAnsi="Arial" w:cs="Arial"/>
        </w:rPr>
      </w:pPr>
    </w:p>
    <w:p w14:paraId="21DE46E6" w14:textId="77777777" w:rsidR="00D85B04" w:rsidRPr="0096254A" w:rsidRDefault="00D85B04" w:rsidP="00D85B04">
      <w:pPr>
        <w:rPr>
          <w:rFonts w:ascii="Arial" w:hAnsi="Arial" w:cs="Arial"/>
        </w:rPr>
      </w:pPr>
    </w:p>
    <w:p w14:paraId="6752B2A7" w14:textId="77777777" w:rsidR="00D85B04" w:rsidRPr="0096254A" w:rsidRDefault="00D85B04" w:rsidP="00D85B04">
      <w:pPr>
        <w:rPr>
          <w:rFonts w:ascii="Arial" w:hAnsi="Arial" w:cs="Arial"/>
        </w:rPr>
      </w:pPr>
    </w:p>
    <w:p w14:paraId="6A9CAD59" w14:textId="77777777" w:rsidR="00AE3C9F" w:rsidRDefault="00AE3C9F"/>
    <w:sectPr w:rsidR="00AE3C9F" w:rsidSect="00D85B04">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07AE" w14:textId="77777777" w:rsidR="00A26B68" w:rsidRDefault="00A26B68" w:rsidP="00D85B04">
      <w:r>
        <w:separator/>
      </w:r>
    </w:p>
  </w:endnote>
  <w:endnote w:type="continuationSeparator" w:id="0">
    <w:p w14:paraId="331C0B87" w14:textId="77777777" w:rsidR="00A26B68" w:rsidRDefault="00A26B68" w:rsidP="00D8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1421" w14:textId="77777777" w:rsidR="00D85B04" w:rsidRPr="00D85B04" w:rsidRDefault="00D85B04" w:rsidP="00D85B04">
    <w:pPr>
      <w:pStyle w:val="Footer"/>
      <w:jc w:val="right"/>
      <w:rPr>
        <w:lang w:val="en-CA"/>
      </w:rPr>
    </w:pPr>
    <w:r>
      <w:rPr>
        <w:lang w:val="en-C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392145"/>
      <w:docPartObj>
        <w:docPartGallery w:val="Page Numbers (Bottom of Page)"/>
        <w:docPartUnique/>
      </w:docPartObj>
    </w:sdtPr>
    <w:sdtEndPr>
      <w:rPr>
        <w:noProof/>
      </w:rPr>
    </w:sdtEndPr>
    <w:sdtContent>
      <w:p w14:paraId="7A1010FC" w14:textId="77777777" w:rsidR="00D85B04" w:rsidRDefault="00D85B04">
        <w:pPr>
          <w:pStyle w:val="Footer"/>
          <w:jc w:val="right"/>
        </w:pPr>
        <w:r>
          <w:fldChar w:fldCharType="begin"/>
        </w:r>
        <w:r>
          <w:instrText xml:space="preserve"> PAGE   \* MERGEFORMAT </w:instrText>
        </w:r>
        <w:r>
          <w:fldChar w:fldCharType="separate"/>
        </w:r>
        <w:r w:rsidR="00F83F18">
          <w:rPr>
            <w:noProof/>
          </w:rPr>
          <w:t>1</w:t>
        </w:r>
        <w:r>
          <w:rPr>
            <w:noProof/>
          </w:rPr>
          <w:fldChar w:fldCharType="end"/>
        </w:r>
      </w:p>
    </w:sdtContent>
  </w:sdt>
  <w:p w14:paraId="55687F71" w14:textId="77777777" w:rsidR="00B92DD2" w:rsidRDefault="00B9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C43D4" w14:textId="77777777" w:rsidR="00A26B68" w:rsidRDefault="00A26B68" w:rsidP="00D85B04">
      <w:r>
        <w:separator/>
      </w:r>
    </w:p>
  </w:footnote>
  <w:footnote w:type="continuationSeparator" w:id="0">
    <w:p w14:paraId="0860F2EC" w14:textId="77777777" w:rsidR="00A26B68" w:rsidRDefault="00A26B68" w:rsidP="00D85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63302"/>
    <w:multiLevelType w:val="hybridMultilevel"/>
    <w:tmpl w:val="14F685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8733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04"/>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26B68"/>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92DD2"/>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CE4408"/>
    <w:rsid w:val="00D10691"/>
    <w:rsid w:val="00D27DA7"/>
    <w:rsid w:val="00D43066"/>
    <w:rsid w:val="00D80906"/>
    <w:rsid w:val="00D85B04"/>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2945"/>
    <w:rsid w:val="00F65C42"/>
    <w:rsid w:val="00F80C94"/>
    <w:rsid w:val="00F83F18"/>
    <w:rsid w:val="00FA698F"/>
    <w:rsid w:val="00FA6EFC"/>
    <w:rsid w:val="00FB1A02"/>
    <w:rsid w:val="00FB1A33"/>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2B68"/>
  <w15:chartTrackingRefBased/>
  <w15:docId w15:val="{0D60A694-9EC8-418C-8C90-B5949826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5B04"/>
    <w:pPr>
      <w:tabs>
        <w:tab w:val="center" w:pos="4680"/>
        <w:tab w:val="right" w:pos="9360"/>
      </w:tabs>
    </w:pPr>
  </w:style>
  <w:style w:type="character" w:customStyle="1" w:styleId="FooterChar">
    <w:name w:val="Footer Char"/>
    <w:basedOn w:val="DefaultParagraphFont"/>
    <w:link w:val="Footer"/>
    <w:uiPriority w:val="99"/>
    <w:rsid w:val="00D85B0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85B04"/>
    <w:pPr>
      <w:tabs>
        <w:tab w:val="center" w:pos="4680"/>
        <w:tab w:val="right" w:pos="9360"/>
      </w:tabs>
    </w:pPr>
  </w:style>
  <w:style w:type="character" w:customStyle="1" w:styleId="HeaderChar">
    <w:name w:val="Header Char"/>
    <w:basedOn w:val="DefaultParagraphFont"/>
    <w:link w:val="Header"/>
    <w:uiPriority w:val="99"/>
    <w:rsid w:val="00D85B0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2022-06-21T14:57:00Z</dcterms:created>
  <dcterms:modified xsi:type="dcterms:W3CDTF">2024-08-28T17:11:00Z</dcterms:modified>
</cp:coreProperties>
</file>